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6D6240CD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64792">
              <w:rPr>
                <w:sz w:val="38"/>
                <w:szCs w:val="38"/>
              </w:rPr>
              <w:t>Third Party Risk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11FBC8E" w14:textId="77777777" w:rsidR="008B3C9C" w:rsidRDefault="008B3C9C" w:rsidP="008B3C9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Miami, Miami, FL</w:t>
            </w:r>
          </w:p>
          <w:p w14:paraId="4C7FC256" w14:textId="0BFD0AC3" w:rsidR="00434CD3" w:rsidRDefault="00143BCF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 – 10,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8E4989D" w:rsidR="00C005B7" w:rsidRDefault="0035250F">
      <w:pPr>
        <w:pStyle w:val="Heading1"/>
      </w:pPr>
      <w:r>
        <w:t>[</w:t>
      </w:r>
      <w:r w:rsidR="000D2777">
        <w:t>Wednesday</w:t>
      </w:r>
      <w:r w:rsidR="003271B4">
        <w:t xml:space="preserve">, </w:t>
      </w:r>
      <w:r w:rsidR="00143BCF">
        <w:t>February 8</w:t>
      </w:r>
      <w:r w:rsidR="007201C7" w:rsidRPr="007201C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1AB5A03F" w:rsidR="00BA50A0" w:rsidRDefault="0035250F">
      <w:pPr>
        <w:pStyle w:val="Heading1"/>
      </w:pPr>
      <w:r>
        <w:t>[</w:t>
      </w:r>
      <w:r w:rsidR="000D2777">
        <w:t>Thursday</w:t>
      </w:r>
      <w:r w:rsidR="00B4171D">
        <w:t xml:space="preserve">, </w:t>
      </w:r>
      <w:r w:rsidR="00143BCF">
        <w:t>February 9</w:t>
      </w:r>
      <w:r w:rsidR="000D277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92EECAE" w:rsidR="00C005B7" w:rsidRDefault="00C964F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6E74595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C964F6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E13EC31" w:rsidR="00833B9F" w:rsidRDefault="000D2777" w:rsidP="00E50410">
            <w:pPr>
              <w:spacing w:before="40" w:after="40"/>
            </w:pPr>
            <w:r w:rsidRPr="000D2777">
              <w:t xml:space="preserve">Identification and remediation of </w:t>
            </w:r>
            <w:r w:rsidR="00564792" w:rsidRPr="000D2777">
              <w:t>third-party</w:t>
            </w:r>
            <w:r w:rsidRPr="000D2777">
              <w:t xml:space="preserve"> issues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65A83BBE" w:rsidR="006E185B" w:rsidRDefault="000D2777" w:rsidP="00E50410">
            <w:pPr>
              <w:spacing w:before="40" w:after="40"/>
            </w:pPr>
            <w:r w:rsidRPr="000D2777">
              <w:t>Assessing emerging risks without going overboard</w:t>
            </w:r>
          </w:p>
        </w:tc>
      </w:tr>
      <w:tr w:rsidR="00C964F6" w14:paraId="495FC7B7" w14:textId="77777777" w:rsidTr="00444035">
        <w:tc>
          <w:tcPr>
            <w:tcW w:w="4054" w:type="dxa"/>
          </w:tcPr>
          <w:p w14:paraId="781CA5AC" w14:textId="5F08EF0F" w:rsidR="00C964F6" w:rsidRDefault="00C964F6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7E0CBA9B" w14:textId="34B6EFE2" w:rsidR="00C964F6" w:rsidRDefault="000D2777" w:rsidP="00E50410">
            <w:pPr>
              <w:spacing w:before="40" w:after="40"/>
            </w:pPr>
            <w:r w:rsidRPr="000D2777">
              <w:t>Educating vendors’ relationship managers and key business leaders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7C472FE6" w:rsidR="00C005B7" w:rsidRDefault="0035250F" w:rsidP="00DA7851">
      <w:pPr>
        <w:pStyle w:val="Heading1"/>
        <w:spacing w:before="40" w:after="40"/>
      </w:pPr>
      <w:r>
        <w:t>[</w:t>
      </w:r>
      <w:r w:rsidR="000D2777">
        <w:t>Friday</w:t>
      </w:r>
      <w:r w:rsidR="00BA3367">
        <w:t>,</w:t>
      </w:r>
      <w:r w:rsidR="005F0811">
        <w:t xml:space="preserve"> </w:t>
      </w:r>
      <w:r w:rsidR="00143BCF">
        <w:t>February 10</w:t>
      </w:r>
      <w:r w:rsidR="000D2777" w:rsidRPr="000D277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B999CB7" w:rsidR="00BA50A0" w:rsidRDefault="000D2777" w:rsidP="00DA7851">
            <w:pPr>
              <w:spacing w:before="40" w:after="40"/>
            </w:pPr>
            <w:r w:rsidRPr="000D2777">
              <w:t>Identification of concentration risks</w:t>
            </w:r>
          </w:p>
        </w:tc>
      </w:tr>
      <w:tr w:rsidR="00C964F6" w14:paraId="5118B784" w14:textId="77777777" w:rsidTr="00C3702C">
        <w:tc>
          <w:tcPr>
            <w:tcW w:w="4054" w:type="dxa"/>
          </w:tcPr>
          <w:p w14:paraId="5AAEAC6F" w14:textId="1780C98A" w:rsidR="00C964F6" w:rsidRDefault="00C964F6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7A19F6A9" w14:textId="11FCEA6E" w:rsidR="00C964F6" w:rsidRPr="00C964F6" w:rsidRDefault="000D2777" w:rsidP="00DA7851">
            <w:pPr>
              <w:spacing w:before="40" w:after="40"/>
              <w:rPr>
                <w:color w:val="000000" w:themeColor="text1"/>
              </w:rPr>
            </w:pPr>
            <w:r w:rsidRPr="000D2777">
              <w:rPr>
                <w:color w:val="000000" w:themeColor="text1"/>
              </w:rPr>
              <w:t>Best practices for risk acceptance - review, monitoring, mediation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53A9C63" w:rsidR="00050456" w:rsidRDefault="00050456" w:rsidP="00DA7851">
            <w:pPr>
              <w:spacing w:before="40" w:after="40"/>
            </w:pPr>
            <w:r>
              <w:t>[</w:t>
            </w:r>
            <w:r w:rsidR="00C964F6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0A53395" w:rsidR="005F0811" w:rsidRDefault="005F0811" w:rsidP="00DA7851">
            <w:pPr>
              <w:spacing w:before="40" w:after="40"/>
            </w:pPr>
            <w:r>
              <w:t>[</w:t>
            </w:r>
            <w:r w:rsidR="00C964F6">
              <w:t>10:15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1C56D483" w:rsidR="005F0811" w:rsidRPr="005F0811" w:rsidRDefault="000D2777" w:rsidP="00DA7851">
            <w:pPr>
              <w:pStyle w:val="Heading2"/>
              <w:spacing w:before="40" w:after="40"/>
            </w:pPr>
            <w:r w:rsidRPr="000D2777">
              <w:rPr>
                <w:color w:val="000000" w:themeColor="text1"/>
              </w:rPr>
              <w:t>M&amp;A best practices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698E8A7D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</w:t>
            </w:r>
            <w:r w:rsidR="00C964F6">
              <w:t>1</w:t>
            </w:r>
            <w:r w:rsidR="00D24B94">
              <w:t>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5FAA56FF" w:rsidR="00C34017" w:rsidRDefault="000D2777" w:rsidP="00DA7851">
            <w:pPr>
              <w:spacing w:before="40" w:after="40"/>
            </w:pPr>
            <w:r w:rsidRPr="000D2777">
              <w:t>Contract management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58A0DFF7" w:rsidR="00B008AA" w:rsidRDefault="00310128" w:rsidP="00326452">
      <w:pPr>
        <w:pStyle w:val="NoSpacing"/>
      </w:pPr>
      <w:r>
        <w:rPr>
          <w:b w:val="0"/>
          <w:bCs w:val="0"/>
        </w:rPr>
        <w:lastRenderedPageBreak/>
        <w:t>OTHER TOPICS TO CONSIDER</w:t>
      </w:r>
    </w:p>
    <w:p w14:paraId="2EBCE49E" w14:textId="1F9B4BBB" w:rsidR="00310128" w:rsidRDefault="00310128" w:rsidP="00326452">
      <w:pPr>
        <w:pStyle w:val="NoSpacing"/>
      </w:pPr>
    </w:p>
    <w:p w14:paraId="77E9C379" w14:textId="77777777" w:rsidR="00310128" w:rsidRPr="00310128" w:rsidRDefault="00310128" w:rsidP="0031012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1.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Identifying and tracking 4</w:t>
      </w:r>
      <w:r w:rsidRPr="00310128">
        <w:rPr>
          <w:rFonts w:ascii="Calibri" w:eastAsia="Times New Roman" w:hAnsi="Calibri" w:cs="Calibri"/>
          <w:b w:val="0"/>
          <w:bCs w:val="0"/>
          <w:color w:val="1F497D"/>
          <w:vertAlign w:val="superscript"/>
          <w:lang w:eastAsia="en-US" w:bidi="th-TH"/>
        </w:rPr>
        <w:t>th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 parties (the vendors of our vendors): who they are, what do they do, where are they located, do they have our sensitive data, can they impact the delivery of products/services from the 3</w:t>
      </w:r>
      <w:r w:rsidRPr="00310128">
        <w:rPr>
          <w:rFonts w:ascii="Calibri" w:eastAsia="Times New Roman" w:hAnsi="Calibri" w:cs="Calibri"/>
          <w:b w:val="0"/>
          <w:bCs w:val="0"/>
          <w:color w:val="1F497D"/>
          <w:vertAlign w:val="superscript"/>
          <w:lang w:eastAsia="en-US" w:bidi="th-TH"/>
        </w:rPr>
        <w:t>rd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 party</w:t>
      </w:r>
    </w:p>
    <w:p w14:paraId="5DFCF676" w14:textId="77777777" w:rsidR="00310128" w:rsidRPr="00310128" w:rsidRDefault="00310128" w:rsidP="0031012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2.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Security and privacy risk:  these risks require specific technical and legal expertise, how are others addressing the probability and impact of security and privacy risk with suppliers</w:t>
      </w:r>
    </w:p>
    <w:p w14:paraId="4C87F04C" w14:textId="77777777" w:rsidR="00310128" w:rsidRPr="00310128" w:rsidRDefault="00310128" w:rsidP="0031012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3.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Third-Party Risk department structure and placement within the organization: where does third-party risk report, how many employees, is procurement combined with risk or separate, etc.</w:t>
      </w:r>
    </w:p>
    <w:p w14:paraId="161A6EE0" w14:textId="77777777" w:rsidR="00310128" w:rsidRPr="00310128" w:rsidRDefault="00310128" w:rsidP="0031012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4.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How do other organizations address supplier lifecycle activities:  sourcing/procurement, risk assessment and monitoring, contracting, functional performance, contractual performance, billing &amp; payment, issue management, termination</w:t>
      </w:r>
    </w:p>
    <w:p w14:paraId="0F1C43FF" w14:textId="77777777" w:rsidR="00310128" w:rsidRPr="00310128" w:rsidRDefault="00310128" w:rsidP="0031012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5.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Management and board reporting metrics: KRIs, KPIs, total spend, regulatory comments, etc.</w:t>
      </w:r>
    </w:p>
    <w:p w14:paraId="4A693F17" w14:textId="77777777" w:rsidR="00310128" w:rsidRPr="00310128" w:rsidRDefault="00310128" w:rsidP="00310128">
      <w:pPr>
        <w:spacing w:after="100" w:line="240" w:lineRule="auto"/>
        <w:ind w:left="2160" w:hanging="36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 w:bidi="th-TH"/>
        </w:rPr>
      </w:pP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6.</w:t>
      </w:r>
      <w:r w:rsidRPr="00310128">
        <w:rPr>
          <w:rFonts w:ascii="Times New Roman" w:eastAsia="Times New Roman" w:hAnsi="Times New Roman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310128">
        <w:rPr>
          <w:rFonts w:ascii="Calibri" w:eastAsia="Times New Roman" w:hAnsi="Calibri" w:cs="Calibri"/>
          <w:b w:val="0"/>
          <w:bCs w:val="0"/>
          <w:color w:val="1F497D"/>
          <w:lang w:eastAsia="en-US" w:bidi="th-TH"/>
        </w:rPr>
        <w:t>Third-party risk technology platforms:  what platforms are others using and why, how to make processes more efficient, keeping platforms up to date, new platforms in the market.</w:t>
      </w:r>
    </w:p>
    <w:p w14:paraId="23B4FF9B" w14:textId="77777777" w:rsidR="00310128" w:rsidRPr="00310128" w:rsidRDefault="00310128" w:rsidP="00326452">
      <w:pPr>
        <w:pStyle w:val="NoSpacing"/>
      </w:pPr>
    </w:p>
    <w:p w14:paraId="7361F9E9" w14:textId="3D94CE44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696" w14:textId="77777777" w:rsidR="00AD4A18" w:rsidRDefault="00AD4A18">
      <w:pPr>
        <w:spacing w:before="0" w:after="0" w:line="240" w:lineRule="auto"/>
      </w:pPr>
      <w:r>
        <w:separator/>
      </w:r>
    </w:p>
  </w:endnote>
  <w:endnote w:type="continuationSeparator" w:id="0">
    <w:p w14:paraId="3BA6AF0E" w14:textId="77777777" w:rsidR="00AD4A18" w:rsidRDefault="00AD4A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27B1" w14:textId="77777777" w:rsidR="00AD4A18" w:rsidRDefault="00AD4A18">
      <w:pPr>
        <w:spacing w:before="0" w:after="0" w:line="240" w:lineRule="auto"/>
      </w:pPr>
      <w:r>
        <w:separator/>
      </w:r>
    </w:p>
  </w:footnote>
  <w:footnote w:type="continuationSeparator" w:id="0">
    <w:p w14:paraId="2DDCDF40" w14:textId="77777777" w:rsidR="00AD4A18" w:rsidRDefault="00AD4A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43BCF"/>
    <w:rsid w:val="0016264E"/>
    <w:rsid w:val="001A6C14"/>
    <w:rsid w:val="001C6C1D"/>
    <w:rsid w:val="001F3BFA"/>
    <w:rsid w:val="001F6E14"/>
    <w:rsid w:val="00271C64"/>
    <w:rsid w:val="002A2A53"/>
    <w:rsid w:val="002D275C"/>
    <w:rsid w:val="00310128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970EF"/>
    <w:rsid w:val="005231AE"/>
    <w:rsid w:val="00556BD8"/>
    <w:rsid w:val="00564792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80AD4"/>
    <w:rsid w:val="00792CFF"/>
    <w:rsid w:val="007C7F95"/>
    <w:rsid w:val="007F098C"/>
    <w:rsid w:val="008116CB"/>
    <w:rsid w:val="00833B9F"/>
    <w:rsid w:val="00843504"/>
    <w:rsid w:val="008B3C9C"/>
    <w:rsid w:val="009031A4"/>
    <w:rsid w:val="009031DA"/>
    <w:rsid w:val="00922334"/>
    <w:rsid w:val="0098524E"/>
    <w:rsid w:val="009B4B31"/>
    <w:rsid w:val="009E4510"/>
    <w:rsid w:val="00AB41BE"/>
    <w:rsid w:val="00AD4A18"/>
    <w:rsid w:val="00AD6DA6"/>
    <w:rsid w:val="00B008AA"/>
    <w:rsid w:val="00B06C89"/>
    <w:rsid w:val="00B15623"/>
    <w:rsid w:val="00B4171D"/>
    <w:rsid w:val="00B4632A"/>
    <w:rsid w:val="00BA3367"/>
    <w:rsid w:val="00BA3962"/>
    <w:rsid w:val="00BA50A0"/>
    <w:rsid w:val="00BB42F8"/>
    <w:rsid w:val="00BD622A"/>
    <w:rsid w:val="00C005B7"/>
    <w:rsid w:val="00C26D48"/>
    <w:rsid w:val="00C34017"/>
    <w:rsid w:val="00C3702C"/>
    <w:rsid w:val="00C439B0"/>
    <w:rsid w:val="00C964F6"/>
    <w:rsid w:val="00CB3D8A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93F37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3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2022-09-15T21:51:00Z</dcterms:created>
  <dcterms:modified xsi:type="dcterms:W3CDTF">2022-12-20T23:22:00Z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